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141"/>
        <w:tblW w:w="14454" w:type="dxa"/>
        <w:tblLayout w:type="fixed"/>
        <w:tblLook w:val="04A0" w:firstRow="1" w:lastRow="0" w:firstColumn="1" w:lastColumn="0" w:noHBand="0" w:noVBand="1"/>
      </w:tblPr>
      <w:tblGrid>
        <w:gridCol w:w="846"/>
        <w:gridCol w:w="571"/>
        <w:gridCol w:w="705"/>
        <w:gridCol w:w="1984"/>
        <w:gridCol w:w="2126"/>
        <w:gridCol w:w="5529"/>
        <w:gridCol w:w="1134"/>
        <w:gridCol w:w="1559"/>
      </w:tblGrid>
      <w:tr w:rsidR="0019283A" w:rsidRPr="00E300AD" w:rsidTr="006E1B1B">
        <w:trPr>
          <w:trHeight w:val="900"/>
        </w:trPr>
        <w:tc>
          <w:tcPr>
            <w:tcW w:w="1417" w:type="dxa"/>
            <w:gridSpan w:val="2"/>
            <w:tcBorders>
              <w:top w:val="nil"/>
              <w:left w:val="nil"/>
              <w:bottom w:val="nil"/>
              <w:right w:val="nil"/>
            </w:tcBorders>
          </w:tcPr>
          <w:p w:rsidR="0019283A" w:rsidRDefault="00E11627" w:rsidP="00E11627">
            <w:pPr>
              <w:spacing w:line="560" w:lineRule="exact"/>
              <w:ind w:left="0"/>
              <w:rPr>
                <w:rFonts w:ascii="黑体" w:eastAsia="黑体" w:hAnsi="黑体" w:cs="黑体"/>
                <w:kern w:val="0"/>
                <w:sz w:val="32"/>
                <w:szCs w:val="32"/>
              </w:rPr>
            </w:pPr>
            <w:r>
              <w:rPr>
                <w:rFonts w:ascii="黑体" w:eastAsia="黑体" w:hAnsi="黑体" w:cs="黑体"/>
                <w:kern w:val="0"/>
                <w:sz w:val="32"/>
                <w:szCs w:val="32"/>
              </w:rPr>
              <w:t>附件</w:t>
            </w:r>
            <w:r>
              <w:rPr>
                <w:rFonts w:ascii="黑体" w:eastAsia="黑体" w:hAnsi="黑体" w:cs="黑体" w:hint="eastAsia"/>
                <w:kern w:val="0"/>
                <w:sz w:val="32"/>
                <w:szCs w:val="32"/>
              </w:rPr>
              <w:t>1</w:t>
            </w:r>
          </w:p>
        </w:tc>
        <w:tc>
          <w:tcPr>
            <w:tcW w:w="13037" w:type="dxa"/>
            <w:gridSpan w:val="6"/>
            <w:tcBorders>
              <w:top w:val="nil"/>
              <w:left w:val="nil"/>
              <w:bottom w:val="nil"/>
              <w:right w:val="nil"/>
            </w:tcBorders>
            <w:shd w:val="clear" w:color="auto" w:fill="auto"/>
            <w:vAlign w:val="center"/>
          </w:tcPr>
          <w:p w:rsidR="0019283A" w:rsidRDefault="0019283A" w:rsidP="00F27B93">
            <w:pPr>
              <w:spacing w:line="560" w:lineRule="exact"/>
              <w:ind w:left="0"/>
              <w:jc w:val="center"/>
              <w:rPr>
                <w:rFonts w:ascii="黑体" w:eastAsia="黑体" w:hAnsi="黑体" w:cs="黑体"/>
                <w:kern w:val="0"/>
                <w:sz w:val="32"/>
                <w:szCs w:val="32"/>
              </w:rPr>
            </w:pPr>
          </w:p>
          <w:p w:rsidR="0019283A" w:rsidRPr="00E300AD" w:rsidRDefault="0019283A" w:rsidP="00F27B93">
            <w:pPr>
              <w:widowControl/>
              <w:ind w:left="0" w:firstLineChars="200" w:firstLine="720"/>
              <w:rPr>
                <w:rFonts w:ascii="华文中宋" w:eastAsia="华文中宋" w:hAnsi="华文中宋" w:cs="宋体"/>
                <w:b/>
                <w:color w:val="000000" w:themeColor="text1"/>
                <w:kern w:val="0"/>
                <w:sz w:val="36"/>
                <w:szCs w:val="36"/>
              </w:rPr>
            </w:pPr>
            <w:r w:rsidRPr="00E300AD">
              <w:rPr>
                <w:rFonts w:ascii="方正小标宋简体" w:eastAsia="方正小标宋简体" w:hAnsi="华文中宋" w:cs="方正小标宋简体" w:hint="eastAsia"/>
                <w:b/>
                <w:sz w:val="36"/>
                <w:szCs w:val="36"/>
              </w:rPr>
              <w:t>西安电子科技大学</w:t>
            </w:r>
            <w:r>
              <w:rPr>
                <w:rFonts w:ascii="方正小标宋简体" w:eastAsia="方正小标宋简体" w:hAnsi="华文中宋" w:cs="方正小标宋简体" w:hint="eastAsia"/>
                <w:b/>
                <w:sz w:val="36"/>
                <w:szCs w:val="36"/>
              </w:rPr>
              <w:t>2</w:t>
            </w:r>
            <w:r>
              <w:rPr>
                <w:rFonts w:ascii="方正小标宋简体" w:eastAsia="方正小标宋简体" w:hAnsi="华文中宋" w:cs="方正小标宋简体"/>
                <w:b/>
                <w:sz w:val="36"/>
                <w:szCs w:val="36"/>
              </w:rPr>
              <w:t>019</w:t>
            </w:r>
            <w:r>
              <w:rPr>
                <w:rFonts w:ascii="方正小标宋简体" w:eastAsia="方正小标宋简体" w:hAnsi="华文中宋" w:cs="方正小标宋简体" w:hint="eastAsia"/>
                <w:b/>
                <w:sz w:val="36"/>
                <w:szCs w:val="36"/>
              </w:rPr>
              <w:t>年度</w:t>
            </w:r>
            <w:r w:rsidRPr="00E300AD">
              <w:rPr>
                <w:rFonts w:ascii="方正小标宋简体" w:eastAsia="方正小标宋简体" w:hAnsi="华文中宋" w:cs="方正小标宋简体" w:hint="eastAsia"/>
                <w:b/>
                <w:sz w:val="36"/>
                <w:szCs w:val="36"/>
              </w:rPr>
              <w:t>一般管理岗位聘任</w:t>
            </w:r>
            <w:r>
              <w:rPr>
                <w:rFonts w:ascii="方正小标宋简体" w:eastAsia="方正小标宋简体" w:hAnsi="华文中宋" w:cs="方正小标宋简体" w:hint="eastAsia"/>
                <w:b/>
                <w:sz w:val="36"/>
                <w:szCs w:val="36"/>
              </w:rPr>
              <w:t>变动人员</w:t>
            </w:r>
            <w:r w:rsidRPr="00E300AD">
              <w:rPr>
                <w:rFonts w:ascii="方正小标宋简体" w:eastAsia="方正小标宋简体" w:hAnsi="华文中宋" w:cs="方正小标宋简体" w:hint="eastAsia"/>
                <w:b/>
                <w:sz w:val="36"/>
                <w:szCs w:val="36"/>
              </w:rPr>
              <w:t>汇总表</w:t>
            </w:r>
          </w:p>
        </w:tc>
      </w:tr>
      <w:tr w:rsidR="0019283A" w:rsidRPr="004D00A6" w:rsidTr="006E1B1B">
        <w:trPr>
          <w:trHeight w:val="540"/>
        </w:trPr>
        <w:tc>
          <w:tcPr>
            <w:tcW w:w="1417" w:type="dxa"/>
            <w:gridSpan w:val="2"/>
            <w:tcBorders>
              <w:top w:val="nil"/>
              <w:left w:val="nil"/>
              <w:bottom w:val="nil"/>
              <w:right w:val="nil"/>
            </w:tcBorders>
          </w:tcPr>
          <w:p w:rsidR="0019283A" w:rsidRPr="004D00A6" w:rsidRDefault="0019283A" w:rsidP="00F27B93">
            <w:pPr>
              <w:widowControl/>
              <w:ind w:left="0"/>
              <w:rPr>
                <w:rFonts w:ascii="宋体" w:hAnsi="宋体" w:cs="宋体"/>
                <w:color w:val="000000" w:themeColor="text1"/>
                <w:kern w:val="0"/>
                <w:sz w:val="22"/>
              </w:rPr>
            </w:pPr>
          </w:p>
        </w:tc>
        <w:tc>
          <w:tcPr>
            <w:tcW w:w="13037" w:type="dxa"/>
            <w:gridSpan w:val="6"/>
            <w:tcBorders>
              <w:top w:val="nil"/>
              <w:left w:val="nil"/>
              <w:bottom w:val="nil"/>
              <w:right w:val="nil"/>
            </w:tcBorders>
            <w:shd w:val="clear" w:color="auto" w:fill="auto"/>
            <w:vAlign w:val="center"/>
          </w:tcPr>
          <w:p w:rsidR="0019283A" w:rsidRPr="004D00A6" w:rsidRDefault="0019283A" w:rsidP="00F27B93">
            <w:pPr>
              <w:widowControl/>
              <w:ind w:left="0"/>
              <w:rPr>
                <w:rFonts w:ascii="宋体" w:hAnsi="宋体" w:cs="宋体"/>
                <w:color w:val="000000" w:themeColor="text1"/>
                <w:kern w:val="0"/>
                <w:sz w:val="22"/>
              </w:rPr>
            </w:pPr>
          </w:p>
        </w:tc>
      </w:tr>
      <w:tr w:rsidR="0019283A" w:rsidRPr="00361024" w:rsidTr="006E1B1B">
        <w:trPr>
          <w:trHeight w:val="54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9283A" w:rsidRPr="00361024" w:rsidRDefault="0019283A" w:rsidP="00F27B93">
            <w:pPr>
              <w:spacing w:line="400" w:lineRule="exact"/>
              <w:ind w:left="0"/>
              <w:jc w:val="center"/>
              <w:rPr>
                <w:rFonts w:ascii="仿宋" w:eastAsia="仿宋" w:hAnsi="仿宋"/>
                <w:b/>
                <w:color w:val="000000" w:themeColor="text1"/>
                <w:sz w:val="24"/>
                <w:szCs w:val="24"/>
              </w:rPr>
            </w:pPr>
            <w:r w:rsidRPr="00361024">
              <w:rPr>
                <w:rFonts w:ascii="仿宋" w:eastAsia="仿宋" w:hAnsi="仿宋" w:hint="eastAsia"/>
                <w:b/>
                <w:color w:val="000000" w:themeColor="text1"/>
                <w:sz w:val="24"/>
                <w:szCs w:val="24"/>
              </w:rPr>
              <w:t>序号</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19283A" w:rsidRPr="00361024" w:rsidRDefault="0019283A" w:rsidP="00F27B93">
            <w:pPr>
              <w:spacing w:line="400" w:lineRule="exact"/>
              <w:ind w:left="0"/>
              <w:jc w:val="center"/>
              <w:rPr>
                <w:rFonts w:ascii="仿宋" w:eastAsia="仿宋" w:hAnsi="仿宋"/>
                <w:b/>
                <w:color w:val="000000" w:themeColor="text1"/>
                <w:sz w:val="24"/>
                <w:szCs w:val="24"/>
              </w:rPr>
            </w:pPr>
            <w:r w:rsidRPr="00361024">
              <w:rPr>
                <w:rFonts w:ascii="仿宋" w:eastAsia="仿宋" w:hAnsi="仿宋" w:hint="eastAsia"/>
                <w:b/>
                <w:color w:val="000000" w:themeColor="text1"/>
                <w:sz w:val="24"/>
                <w:szCs w:val="24"/>
              </w:rPr>
              <w:t>单位名称</w:t>
            </w:r>
          </w:p>
        </w:tc>
        <w:tc>
          <w:tcPr>
            <w:tcW w:w="1984" w:type="dxa"/>
            <w:tcBorders>
              <w:top w:val="single" w:sz="4" w:space="0" w:color="auto"/>
              <w:left w:val="nil"/>
              <w:bottom w:val="single" w:sz="4" w:space="0" w:color="auto"/>
              <w:right w:val="single" w:sz="4" w:space="0" w:color="auto"/>
            </w:tcBorders>
            <w:shd w:val="clear" w:color="auto" w:fill="auto"/>
            <w:vAlign w:val="center"/>
          </w:tcPr>
          <w:p w:rsidR="0019283A" w:rsidRPr="00361024" w:rsidRDefault="0019283A" w:rsidP="00F27B93">
            <w:pPr>
              <w:spacing w:line="400" w:lineRule="exact"/>
              <w:ind w:left="0"/>
              <w:jc w:val="center"/>
              <w:rPr>
                <w:rFonts w:ascii="仿宋" w:eastAsia="仿宋" w:hAnsi="仿宋"/>
                <w:b/>
                <w:color w:val="000000" w:themeColor="text1"/>
                <w:sz w:val="24"/>
                <w:szCs w:val="24"/>
              </w:rPr>
            </w:pPr>
            <w:r w:rsidRPr="00361024">
              <w:rPr>
                <w:rFonts w:ascii="仿宋" w:eastAsia="仿宋" w:hAnsi="仿宋" w:hint="eastAsia"/>
                <w:b/>
                <w:color w:val="000000" w:themeColor="text1"/>
                <w:sz w:val="24"/>
                <w:szCs w:val="24"/>
              </w:rPr>
              <w:t>拟聘科室名称</w:t>
            </w:r>
          </w:p>
        </w:tc>
        <w:tc>
          <w:tcPr>
            <w:tcW w:w="2126" w:type="dxa"/>
            <w:tcBorders>
              <w:top w:val="single" w:sz="4" w:space="0" w:color="auto"/>
              <w:left w:val="nil"/>
              <w:bottom w:val="single" w:sz="4" w:space="0" w:color="auto"/>
              <w:right w:val="single" w:sz="4" w:space="0" w:color="auto"/>
            </w:tcBorders>
            <w:shd w:val="clear" w:color="auto" w:fill="auto"/>
            <w:vAlign w:val="center"/>
          </w:tcPr>
          <w:p w:rsidR="0019283A" w:rsidRPr="00361024" w:rsidRDefault="0019283A" w:rsidP="00F27B93">
            <w:pPr>
              <w:spacing w:line="400" w:lineRule="exact"/>
              <w:ind w:left="0"/>
              <w:jc w:val="center"/>
              <w:rPr>
                <w:rFonts w:ascii="仿宋" w:eastAsia="仿宋" w:hAnsi="仿宋"/>
                <w:b/>
                <w:color w:val="000000" w:themeColor="text1"/>
                <w:sz w:val="24"/>
                <w:szCs w:val="24"/>
              </w:rPr>
            </w:pPr>
            <w:r w:rsidRPr="00361024">
              <w:rPr>
                <w:rFonts w:ascii="仿宋" w:eastAsia="仿宋" w:hAnsi="仿宋" w:hint="eastAsia"/>
                <w:b/>
                <w:color w:val="000000" w:themeColor="text1"/>
                <w:sz w:val="24"/>
                <w:szCs w:val="24"/>
              </w:rPr>
              <w:t>拟聘岗位名称</w:t>
            </w:r>
          </w:p>
        </w:tc>
        <w:tc>
          <w:tcPr>
            <w:tcW w:w="5529" w:type="dxa"/>
            <w:tcBorders>
              <w:top w:val="single" w:sz="4" w:space="0" w:color="auto"/>
              <w:left w:val="nil"/>
              <w:bottom w:val="single" w:sz="4" w:space="0" w:color="auto"/>
              <w:right w:val="single" w:sz="4" w:space="0" w:color="auto"/>
            </w:tcBorders>
            <w:shd w:val="clear" w:color="auto" w:fill="auto"/>
            <w:vAlign w:val="center"/>
          </w:tcPr>
          <w:p w:rsidR="0019283A" w:rsidRPr="00361024" w:rsidRDefault="0019283A" w:rsidP="00F27B93">
            <w:pPr>
              <w:spacing w:line="400" w:lineRule="exact"/>
              <w:ind w:left="0"/>
              <w:jc w:val="center"/>
              <w:rPr>
                <w:rFonts w:ascii="仿宋" w:eastAsia="仿宋" w:hAnsi="仿宋"/>
                <w:b/>
                <w:color w:val="000000" w:themeColor="text1"/>
                <w:sz w:val="24"/>
                <w:szCs w:val="24"/>
              </w:rPr>
            </w:pPr>
            <w:r w:rsidRPr="00361024">
              <w:rPr>
                <w:rFonts w:ascii="仿宋" w:eastAsia="仿宋" w:hAnsi="仿宋" w:hint="eastAsia"/>
                <w:b/>
                <w:color w:val="000000" w:themeColor="text1"/>
                <w:sz w:val="24"/>
                <w:szCs w:val="24"/>
              </w:rPr>
              <w:t>岗位职责</w:t>
            </w:r>
          </w:p>
        </w:tc>
        <w:tc>
          <w:tcPr>
            <w:tcW w:w="1134" w:type="dxa"/>
            <w:tcBorders>
              <w:top w:val="single" w:sz="4" w:space="0" w:color="auto"/>
              <w:left w:val="nil"/>
              <w:bottom w:val="single" w:sz="4" w:space="0" w:color="auto"/>
              <w:right w:val="single" w:sz="4" w:space="0" w:color="auto"/>
            </w:tcBorders>
            <w:shd w:val="clear" w:color="auto" w:fill="auto"/>
            <w:vAlign w:val="center"/>
          </w:tcPr>
          <w:p w:rsidR="0019283A" w:rsidRPr="00361024" w:rsidRDefault="0019283A" w:rsidP="00F27B93">
            <w:pPr>
              <w:spacing w:line="400" w:lineRule="exact"/>
              <w:ind w:left="0"/>
              <w:jc w:val="center"/>
              <w:rPr>
                <w:rFonts w:ascii="仿宋" w:eastAsia="仿宋" w:hAnsi="仿宋"/>
                <w:b/>
                <w:color w:val="000000" w:themeColor="text1"/>
                <w:sz w:val="24"/>
                <w:szCs w:val="24"/>
              </w:rPr>
            </w:pPr>
            <w:r w:rsidRPr="00361024">
              <w:rPr>
                <w:rFonts w:ascii="仿宋" w:eastAsia="仿宋" w:hAnsi="仿宋" w:hint="eastAsia"/>
                <w:b/>
                <w:color w:val="000000" w:themeColor="text1"/>
                <w:sz w:val="24"/>
                <w:szCs w:val="24"/>
              </w:rPr>
              <w:t>拟聘人选</w:t>
            </w:r>
          </w:p>
        </w:tc>
        <w:tc>
          <w:tcPr>
            <w:tcW w:w="1559" w:type="dxa"/>
            <w:tcBorders>
              <w:top w:val="single" w:sz="4" w:space="0" w:color="auto"/>
              <w:left w:val="nil"/>
              <w:bottom w:val="single" w:sz="4" w:space="0" w:color="auto"/>
              <w:right w:val="single" w:sz="4" w:space="0" w:color="auto"/>
            </w:tcBorders>
            <w:vAlign w:val="center"/>
          </w:tcPr>
          <w:p w:rsidR="0019283A" w:rsidRPr="00361024" w:rsidRDefault="0019283A" w:rsidP="00F27B93">
            <w:pPr>
              <w:spacing w:line="400" w:lineRule="exact"/>
              <w:ind w:left="0"/>
              <w:jc w:val="center"/>
              <w:rPr>
                <w:rFonts w:ascii="仿宋" w:eastAsia="仿宋" w:hAnsi="仿宋"/>
                <w:b/>
                <w:color w:val="000000" w:themeColor="text1"/>
                <w:sz w:val="24"/>
                <w:szCs w:val="24"/>
              </w:rPr>
            </w:pPr>
            <w:r>
              <w:rPr>
                <w:rFonts w:ascii="仿宋" w:eastAsia="仿宋" w:hAnsi="仿宋" w:hint="eastAsia"/>
                <w:b/>
                <w:color w:val="000000" w:themeColor="text1"/>
                <w:sz w:val="24"/>
                <w:szCs w:val="24"/>
              </w:rPr>
              <w:t>备注</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1</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综合办公室</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综合科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综合事务岗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1.办公室资产、人事管理；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2.办公室财务审核工作；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3.办公室财务报销工作；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4.学学校首页通知公告发布；</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5.协调处理办公室其他内部事务。</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赵群</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先进材料与纳米科技学院</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2</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综合办公室</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稳定安全科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稳定安全</w:t>
            </w:r>
            <w:r w:rsidRPr="004D00A6">
              <w:rPr>
                <w:rFonts w:ascii="仿宋" w:eastAsia="仿宋" w:hAnsi="仿宋" w:hint="eastAsia"/>
                <w:color w:val="000000" w:themeColor="text1"/>
                <w:szCs w:val="21"/>
              </w:rPr>
              <w:t>2岗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1.上级部门相关政策举措的贯彻落实；</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2.24小时稳定值班安排作；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3.涉稳信息日常收集；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4.参与协调处理国家安全事务；</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5.参与信访接待和涉稳事务的协调处理。</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徐少桐</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保卫处</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3</w:t>
            </w:r>
          </w:p>
        </w:tc>
        <w:tc>
          <w:tcPr>
            <w:tcW w:w="1276" w:type="dxa"/>
            <w:gridSpan w:val="2"/>
            <w:tcBorders>
              <w:top w:val="nil"/>
              <w:left w:val="nil"/>
              <w:bottom w:val="single" w:sz="4" w:space="0" w:color="auto"/>
              <w:right w:val="single" w:sz="4" w:space="0" w:color="auto"/>
            </w:tcBorders>
            <w:shd w:val="clear" w:color="auto" w:fill="auto"/>
            <w:vAlign w:val="center"/>
          </w:tcPr>
          <w:p w:rsidR="00EA590F"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本科生院</w:t>
            </w:r>
          </w:p>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（书院）</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质量管理科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质量管理科科员岗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1.组织开展毕业论文、试卷抽查等教学档案检查；</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2.组织开展青年教师讲课竞赛、课堂教学创新大赛等教学比赛；</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3.组织优质教学质量奖评选；</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4.组织教师教学专题培训；</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5.质检中心网络管理与维护，编撰质检中心工作简报。</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张志波</w:t>
            </w:r>
          </w:p>
        </w:tc>
        <w:tc>
          <w:tcPr>
            <w:tcW w:w="1559" w:type="dxa"/>
            <w:tcBorders>
              <w:top w:val="nil"/>
              <w:left w:val="nil"/>
              <w:bottom w:val="single" w:sz="4" w:space="0" w:color="auto"/>
              <w:right w:val="single" w:sz="4" w:space="0" w:color="auto"/>
            </w:tcBorders>
            <w:vAlign w:val="center"/>
          </w:tcPr>
          <w:p w:rsidR="006E1B1B"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党委教师</w:t>
            </w:r>
          </w:p>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工作部</w:t>
            </w:r>
          </w:p>
        </w:tc>
      </w:tr>
      <w:tr w:rsidR="0019283A" w:rsidRPr="008E1242"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8E1242"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lastRenderedPageBreak/>
              <w:t>4</w:t>
            </w:r>
          </w:p>
        </w:tc>
        <w:tc>
          <w:tcPr>
            <w:tcW w:w="1276" w:type="dxa"/>
            <w:gridSpan w:val="2"/>
            <w:tcBorders>
              <w:top w:val="nil"/>
              <w:left w:val="nil"/>
              <w:bottom w:val="single" w:sz="4" w:space="0" w:color="auto"/>
              <w:right w:val="single" w:sz="4" w:space="0" w:color="auto"/>
            </w:tcBorders>
            <w:shd w:val="clear" w:color="auto" w:fill="auto"/>
            <w:vAlign w:val="center"/>
          </w:tcPr>
          <w:p w:rsidR="00EA590F" w:rsidRDefault="0019283A" w:rsidP="00F27B93">
            <w:pPr>
              <w:ind w:left="0"/>
              <w:jc w:val="center"/>
              <w:rPr>
                <w:rFonts w:ascii="仿宋" w:eastAsia="仿宋" w:hAnsi="仿宋"/>
                <w:color w:val="000000" w:themeColor="text1"/>
                <w:szCs w:val="21"/>
              </w:rPr>
            </w:pPr>
            <w:r w:rsidRPr="008E1242">
              <w:rPr>
                <w:rFonts w:ascii="仿宋" w:eastAsia="仿宋" w:hAnsi="仿宋" w:hint="eastAsia"/>
                <w:color w:val="000000" w:themeColor="text1"/>
                <w:szCs w:val="21"/>
              </w:rPr>
              <w:t>本科生院</w:t>
            </w:r>
          </w:p>
          <w:p w:rsidR="0019283A" w:rsidRPr="008E1242" w:rsidRDefault="0019283A" w:rsidP="00F27B93">
            <w:pPr>
              <w:ind w:left="0"/>
              <w:jc w:val="center"/>
              <w:rPr>
                <w:rFonts w:ascii="仿宋" w:eastAsia="仿宋" w:hAnsi="仿宋"/>
                <w:color w:val="000000" w:themeColor="text1"/>
                <w:szCs w:val="21"/>
              </w:rPr>
            </w:pPr>
            <w:r w:rsidRPr="008E1242">
              <w:rPr>
                <w:rFonts w:ascii="仿宋" w:eastAsia="仿宋" w:hAnsi="仿宋" w:hint="eastAsia"/>
                <w:color w:val="000000" w:themeColor="text1"/>
                <w:szCs w:val="21"/>
              </w:rPr>
              <w:t>（书院）</w:t>
            </w:r>
          </w:p>
        </w:tc>
        <w:tc>
          <w:tcPr>
            <w:tcW w:w="1984" w:type="dxa"/>
            <w:tcBorders>
              <w:top w:val="nil"/>
              <w:left w:val="nil"/>
              <w:bottom w:val="single" w:sz="4" w:space="0" w:color="auto"/>
              <w:right w:val="single" w:sz="4" w:space="0" w:color="auto"/>
            </w:tcBorders>
            <w:shd w:val="clear" w:color="auto" w:fill="auto"/>
            <w:vAlign w:val="center"/>
          </w:tcPr>
          <w:p w:rsidR="0019283A" w:rsidRPr="008E1242" w:rsidRDefault="0019283A" w:rsidP="00F27B93">
            <w:pPr>
              <w:ind w:left="0"/>
              <w:jc w:val="center"/>
              <w:rPr>
                <w:rFonts w:ascii="仿宋" w:eastAsia="仿宋" w:hAnsi="仿宋"/>
                <w:color w:val="000000" w:themeColor="text1"/>
                <w:szCs w:val="21"/>
              </w:rPr>
            </w:pPr>
            <w:r w:rsidRPr="008E1242">
              <w:rPr>
                <w:rFonts w:ascii="仿宋" w:eastAsia="仿宋" w:hAnsi="仿宋" w:hint="eastAsia"/>
                <w:color w:val="000000" w:themeColor="text1"/>
                <w:szCs w:val="21"/>
              </w:rPr>
              <w:t>招生办公室</w:t>
            </w:r>
          </w:p>
        </w:tc>
        <w:tc>
          <w:tcPr>
            <w:tcW w:w="2126" w:type="dxa"/>
            <w:tcBorders>
              <w:top w:val="nil"/>
              <w:left w:val="nil"/>
              <w:bottom w:val="single" w:sz="4" w:space="0" w:color="auto"/>
              <w:right w:val="single" w:sz="4" w:space="0" w:color="auto"/>
            </w:tcBorders>
            <w:shd w:val="clear" w:color="auto" w:fill="auto"/>
            <w:vAlign w:val="center"/>
          </w:tcPr>
          <w:p w:rsidR="0019283A" w:rsidRPr="008E1242" w:rsidRDefault="0019283A" w:rsidP="00F27B93">
            <w:pPr>
              <w:ind w:left="0"/>
              <w:jc w:val="center"/>
              <w:rPr>
                <w:rFonts w:ascii="仿宋" w:eastAsia="仿宋" w:hAnsi="仿宋"/>
                <w:color w:val="000000" w:themeColor="text1"/>
                <w:szCs w:val="21"/>
              </w:rPr>
            </w:pPr>
            <w:r w:rsidRPr="008E1242">
              <w:rPr>
                <w:rFonts w:ascii="仿宋" w:eastAsia="仿宋" w:hAnsi="仿宋" w:hint="eastAsia"/>
                <w:color w:val="000000" w:themeColor="text1"/>
                <w:szCs w:val="21"/>
              </w:rPr>
              <w:t>招生办公室科员岗</w:t>
            </w:r>
          </w:p>
        </w:tc>
        <w:tc>
          <w:tcPr>
            <w:tcW w:w="5529" w:type="dxa"/>
            <w:tcBorders>
              <w:top w:val="nil"/>
              <w:left w:val="nil"/>
              <w:bottom w:val="single" w:sz="4" w:space="0" w:color="auto"/>
              <w:right w:val="single" w:sz="4" w:space="0" w:color="auto"/>
            </w:tcBorders>
            <w:shd w:val="clear" w:color="auto" w:fill="auto"/>
            <w:vAlign w:val="center"/>
          </w:tcPr>
          <w:p w:rsidR="0019283A" w:rsidRPr="008E1242" w:rsidRDefault="0019283A" w:rsidP="00F27B93">
            <w:pPr>
              <w:ind w:left="0"/>
              <w:jc w:val="left"/>
              <w:rPr>
                <w:rFonts w:ascii="仿宋" w:eastAsia="仿宋" w:hAnsi="仿宋"/>
                <w:color w:val="000000" w:themeColor="text1"/>
                <w:szCs w:val="21"/>
              </w:rPr>
            </w:pPr>
            <w:r w:rsidRPr="008E1242">
              <w:rPr>
                <w:rFonts w:ascii="仿宋" w:eastAsia="仿宋" w:hAnsi="仿宋" w:hint="eastAsia"/>
                <w:color w:val="000000" w:themeColor="text1"/>
                <w:szCs w:val="21"/>
              </w:rPr>
              <w:t>1.制定落实校院招生宣传方案和考核奖励政策；</w:t>
            </w:r>
          </w:p>
          <w:p w:rsidR="0019283A" w:rsidRPr="008E1242" w:rsidRDefault="0019283A" w:rsidP="00F27B93">
            <w:pPr>
              <w:ind w:left="0"/>
              <w:jc w:val="left"/>
              <w:rPr>
                <w:rFonts w:ascii="仿宋" w:eastAsia="仿宋" w:hAnsi="仿宋"/>
                <w:color w:val="000000" w:themeColor="text1"/>
                <w:szCs w:val="21"/>
              </w:rPr>
            </w:pPr>
            <w:r w:rsidRPr="008E1242">
              <w:rPr>
                <w:rFonts w:ascii="仿宋" w:eastAsia="仿宋" w:hAnsi="仿宋" w:hint="eastAsia"/>
                <w:color w:val="000000" w:themeColor="text1"/>
                <w:szCs w:val="21"/>
              </w:rPr>
              <w:t>2.负责组织各类招生宣传、咨询工作及招生宣传志愿者总队的管理；</w:t>
            </w:r>
          </w:p>
          <w:p w:rsidR="0019283A" w:rsidRPr="008E1242" w:rsidRDefault="0019283A" w:rsidP="00F27B93">
            <w:pPr>
              <w:ind w:left="0"/>
              <w:jc w:val="left"/>
              <w:rPr>
                <w:rFonts w:ascii="仿宋" w:eastAsia="仿宋" w:hAnsi="仿宋"/>
                <w:color w:val="000000" w:themeColor="text1"/>
                <w:szCs w:val="21"/>
              </w:rPr>
            </w:pPr>
            <w:r w:rsidRPr="008E1242">
              <w:rPr>
                <w:rFonts w:ascii="仿宋" w:eastAsia="仿宋" w:hAnsi="仿宋" w:hint="eastAsia"/>
                <w:color w:val="000000" w:themeColor="text1"/>
                <w:szCs w:val="21"/>
              </w:rPr>
              <w:t>3.负责新生入学资格复查，招生遗留问题处理；</w:t>
            </w:r>
          </w:p>
          <w:p w:rsidR="0019283A" w:rsidRPr="008E1242" w:rsidRDefault="0019283A" w:rsidP="00F27B93">
            <w:pPr>
              <w:ind w:left="0"/>
              <w:jc w:val="left"/>
              <w:rPr>
                <w:rFonts w:ascii="仿宋" w:eastAsia="仿宋" w:hAnsi="仿宋"/>
                <w:color w:val="000000" w:themeColor="text1"/>
                <w:szCs w:val="21"/>
              </w:rPr>
            </w:pPr>
            <w:r w:rsidRPr="008E1242">
              <w:rPr>
                <w:rFonts w:ascii="仿宋" w:eastAsia="仿宋" w:hAnsi="仿宋" w:hint="eastAsia"/>
                <w:color w:val="000000" w:themeColor="text1"/>
                <w:szCs w:val="21"/>
              </w:rPr>
              <w:t>4.负责优质生源基地拓展与内涵建设；</w:t>
            </w:r>
          </w:p>
          <w:p w:rsidR="0019283A" w:rsidRPr="008E1242" w:rsidRDefault="0019283A" w:rsidP="00F27B93">
            <w:pPr>
              <w:ind w:left="0"/>
              <w:jc w:val="left"/>
              <w:rPr>
                <w:rFonts w:ascii="仿宋" w:eastAsia="仿宋" w:hAnsi="仿宋"/>
                <w:color w:val="000000" w:themeColor="text1"/>
                <w:szCs w:val="21"/>
              </w:rPr>
            </w:pPr>
            <w:r w:rsidRPr="008E1242">
              <w:rPr>
                <w:rFonts w:ascii="仿宋" w:eastAsia="仿宋" w:hAnsi="仿宋" w:hint="eastAsia"/>
                <w:color w:val="000000" w:themeColor="text1"/>
                <w:szCs w:val="21"/>
              </w:rPr>
              <w:t>5.负责招生录取各类信息系统、自媒体平台的建设和维护工作。</w:t>
            </w:r>
          </w:p>
        </w:tc>
        <w:tc>
          <w:tcPr>
            <w:tcW w:w="1134" w:type="dxa"/>
            <w:tcBorders>
              <w:top w:val="nil"/>
              <w:left w:val="nil"/>
              <w:bottom w:val="single" w:sz="4" w:space="0" w:color="auto"/>
              <w:right w:val="single" w:sz="4" w:space="0" w:color="auto"/>
            </w:tcBorders>
            <w:shd w:val="clear" w:color="auto" w:fill="auto"/>
            <w:vAlign w:val="center"/>
          </w:tcPr>
          <w:p w:rsidR="0019283A" w:rsidRPr="008E1242" w:rsidRDefault="0019283A" w:rsidP="00F27B93">
            <w:pPr>
              <w:ind w:left="0"/>
              <w:jc w:val="center"/>
              <w:rPr>
                <w:rFonts w:ascii="仿宋" w:eastAsia="仿宋" w:hAnsi="仿宋"/>
                <w:color w:val="000000" w:themeColor="text1"/>
                <w:szCs w:val="21"/>
              </w:rPr>
            </w:pPr>
            <w:r w:rsidRPr="008E1242">
              <w:rPr>
                <w:rFonts w:ascii="仿宋" w:eastAsia="仿宋" w:hAnsi="仿宋" w:hint="eastAsia"/>
                <w:color w:val="000000" w:themeColor="text1"/>
                <w:szCs w:val="21"/>
              </w:rPr>
              <w:t>曹艳龙</w:t>
            </w:r>
          </w:p>
        </w:tc>
        <w:tc>
          <w:tcPr>
            <w:tcW w:w="1559" w:type="dxa"/>
            <w:tcBorders>
              <w:top w:val="nil"/>
              <w:left w:val="nil"/>
              <w:bottom w:val="single" w:sz="4" w:space="0" w:color="auto"/>
              <w:right w:val="single" w:sz="4" w:space="0" w:color="auto"/>
            </w:tcBorders>
            <w:vAlign w:val="center"/>
          </w:tcPr>
          <w:p w:rsidR="0019283A" w:rsidRPr="008E1242"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后勤保障部</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5</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color w:val="000000" w:themeColor="text1"/>
                <w:szCs w:val="21"/>
              </w:rPr>
              <w:t>七号书院</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书院办公室</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行政事务</w:t>
            </w:r>
            <w:r>
              <w:rPr>
                <w:rFonts w:ascii="仿宋" w:eastAsia="仿宋" w:hAnsi="仿宋" w:hint="eastAsia"/>
                <w:color w:val="000000" w:themeColor="text1"/>
                <w:szCs w:val="21"/>
              </w:rPr>
              <w:t>主管岗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1.负责学院行政公文的处理及保密工作；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2.负责书院人事考核、岗位聘任和外聘人员管理工作；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3.负责书院工会工作；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4.负责书院政治学习和党建工作；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5.负责书院国资管理工作；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6.负责书院预算制定工作。</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王禛</w:t>
            </w:r>
          </w:p>
        </w:tc>
        <w:tc>
          <w:tcPr>
            <w:tcW w:w="1559" w:type="dxa"/>
            <w:tcBorders>
              <w:top w:val="nil"/>
              <w:left w:val="nil"/>
              <w:bottom w:val="single" w:sz="4" w:space="0" w:color="auto"/>
              <w:right w:val="single" w:sz="4" w:space="0" w:color="auto"/>
            </w:tcBorders>
            <w:vAlign w:val="center"/>
          </w:tcPr>
          <w:p w:rsidR="006E1B1B"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采购与招标</w:t>
            </w:r>
          </w:p>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管理办公室</w:t>
            </w:r>
          </w:p>
        </w:tc>
      </w:tr>
      <w:tr w:rsidR="0019283A" w:rsidRPr="00E300AD"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widowControl/>
              <w:ind w:left="0"/>
              <w:jc w:val="center"/>
              <w:rPr>
                <w:rFonts w:ascii="仿宋" w:eastAsia="仿宋" w:hAnsi="仿宋"/>
                <w:color w:val="000000" w:themeColor="text1"/>
                <w:szCs w:val="21"/>
              </w:rPr>
            </w:pPr>
            <w:r>
              <w:rPr>
                <w:rFonts w:ascii="仿宋" w:eastAsia="仿宋" w:hAnsi="仿宋"/>
                <w:color w:val="000000" w:themeColor="text1"/>
                <w:szCs w:val="21"/>
              </w:rPr>
              <w:t>6</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人力资源部</w:t>
            </w:r>
          </w:p>
        </w:tc>
        <w:tc>
          <w:tcPr>
            <w:tcW w:w="1984"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hint="eastAsia"/>
                <w:color w:val="000000" w:themeColor="text1"/>
                <w:szCs w:val="21"/>
              </w:rPr>
              <w:t>劳资科</w:t>
            </w:r>
          </w:p>
        </w:tc>
        <w:tc>
          <w:tcPr>
            <w:tcW w:w="2126"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劳资科科员</w:t>
            </w:r>
          </w:p>
        </w:tc>
        <w:tc>
          <w:tcPr>
            <w:tcW w:w="5529"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adjustRightInd w:val="0"/>
              <w:snapToGrid w:val="0"/>
              <w:spacing w:line="320" w:lineRule="exact"/>
              <w:ind w:left="0"/>
              <w:jc w:val="left"/>
              <w:rPr>
                <w:rFonts w:ascii="仿宋" w:eastAsia="仿宋" w:hAnsi="仿宋"/>
                <w:color w:val="000000" w:themeColor="text1"/>
                <w:szCs w:val="21"/>
              </w:rPr>
            </w:pPr>
            <w:r w:rsidRPr="00E300AD">
              <w:rPr>
                <w:rFonts w:ascii="仿宋" w:eastAsia="仿宋" w:hAnsi="仿宋" w:hint="eastAsia"/>
                <w:color w:val="000000" w:themeColor="text1"/>
                <w:szCs w:val="21"/>
              </w:rPr>
              <w:t>绩效发放：年底、日常的绩效测算、核拨、绩效工资</w:t>
            </w:r>
            <w:r w:rsidRPr="00E300AD">
              <w:rPr>
                <w:rFonts w:ascii="仿宋" w:eastAsia="仿宋" w:hAnsi="仿宋"/>
                <w:color w:val="000000" w:themeColor="text1"/>
                <w:szCs w:val="21"/>
              </w:rPr>
              <w:t>的发放</w:t>
            </w:r>
            <w:r w:rsidRPr="00E300AD">
              <w:rPr>
                <w:rFonts w:ascii="仿宋" w:eastAsia="仿宋" w:hAnsi="仿宋" w:hint="eastAsia"/>
                <w:color w:val="000000" w:themeColor="text1"/>
                <w:szCs w:val="21"/>
              </w:rPr>
              <w:t>与</w:t>
            </w:r>
            <w:r w:rsidRPr="00E300AD">
              <w:rPr>
                <w:rFonts w:ascii="仿宋" w:eastAsia="仿宋" w:hAnsi="仿宋"/>
                <w:color w:val="000000" w:themeColor="text1"/>
                <w:szCs w:val="21"/>
              </w:rPr>
              <w:t>统计</w:t>
            </w:r>
            <w:r w:rsidRPr="00E300AD">
              <w:rPr>
                <w:rFonts w:ascii="仿宋" w:eastAsia="仿宋" w:hAnsi="仿宋" w:hint="eastAsia"/>
                <w:color w:val="000000" w:themeColor="text1"/>
                <w:szCs w:val="21"/>
              </w:rPr>
              <w:t>。</w:t>
            </w:r>
          </w:p>
          <w:p w:rsidR="0019283A" w:rsidRPr="00E300AD" w:rsidRDefault="0019283A" w:rsidP="00F27B93">
            <w:pPr>
              <w:widowControl/>
              <w:spacing w:line="320" w:lineRule="exact"/>
              <w:ind w:left="0"/>
              <w:jc w:val="left"/>
              <w:rPr>
                <w:rFonts w:ascii="仿宋" w:eastAsia="仿宋" w:hAnsi="仿宋"/>
                <w:color w:val="000000" w:themeColor="text1"/>
                <w:szCs w:val="21"/>
              </w:rPr>
            </w:pPr>
            <w:r w:rsidRPr="00E300AD">
              <w:rPr>
                <w:rFonts w:ascii="仿宋" w:eastAsia="仿宋" w:hAnsi="仿宋" w:hint="eastAsia"/>
                <w:color w:val="000000" w:themeColor="text1"/>
                <w:szCs w:val="21"/>
              </w:rPr>
              <w:t>津贴补贴：教护龄</w:t>
            </w:r>
            <w:r w:rsidRPr="00E300AD">
              <w:rPr>
                <w:rFonts w:ascii="仿宋" w:eastAsia="仿宋" w:hAnsi="仿宋"/>
                <w:color w:val="000000" w:themeColor="text1"/>
                <w:szCs w:val="21"/>
              </w:rPr>
              <w:t>津贴、独生子女费、政府特贴、降温费、</w:t>
            </w:r>
            <w:r w:rsidRPr="00E300AD">
              <w:rPr>
                <w:rFonts w:ascii="仿宋" w:eastAsia="仿宋" w:hAnsi="仿宋" w:hint="eastAsia"/>
                <w:color w:val="000000" w:themeColor="text1"/>
                <w:szCs w:val="21"/>
              </w:rPr>
              <w:t>取暖补贴等</w:t>
            </w:r>
            <w:r w:rsidRPr="00E300AD">
              <w:rPr>
                <w:rFonts w:ascii="仿宋" w:eastAsia="仿宋" w:hAnsi="仿宋"/>
                <w:color w:val="000000" w:themeColor="text1"/>
                <w:szCs w:val="21"/>
              </w:rPr>
              <w:t>各类国家统一的津补贴</w:t>
            </w:r>
            <w:r w:rsidRPr="00E300AD">
              <w:rPr>
                <w:rFonts w:ascii="仿宋" w:eastAsia="仿宋" w:hAnsi="仿宋" w:hint="eastAsia"/>
                <w:color w:val="000000" w:themeColor="text1"/>
                <w:szCs w:val="21"/>
              </w:rPr>
              <w:t>核定</w:t>
            </w:r>
            <w:r w:rsidRPr="00E300AD">
              <w:rPr>
                <w:rFonts w:ascii="仿宋" w:eastAsia="仿宋" w:hAnsi="仿宋"/>
                <w:color w:val="000000" w:themeColor="text1"/>
                <w:szCs w:val="21"/>
              </w:rPr>
              <w:t>及发放</w:t>
            </w:r>
            <w:r w:rsidRPr="00E300AD">
              <w:rPr>
                <w:rFonts w:ascii="仿宋" w:eastAsia="仿宋" w:hAnsi="仿宋" w:hint="eastAsia"/>
                <w:color w:val="000000" w:themeColor="text1"/>
                <w:szCs w:val="21"/>
              </w:rPr>
              <w:t>；遗属</w:t>
            </w:r>
            <w:r w:rsidRPr="00E300AD">
              <w:rPr>
                <w:rFonts w:ascii="仿宋" w:eastAsia="仿宋" w:hAnsi="仿宋"/>
                <w:color w:val="000000" w:themeColor="text1"/>
                <w:szCs w:val="21"/>
              </w:rPr>
              <w:t>生活</w:t>
            </w:r>
            <w:r w:rsidRPr="00E300AD">
              <w:rPr>
                <w:rFonts w:ascii="仿宋" w:eastAsia="仿宋" w:hAnsi="仿宋" w:hint="eastAsia"/>
                <w:color w:val="000000" w:themeColor="text1"/>
                <w:szCs w:val="21"/>
              </w:rPr>
              <w:t>补贴</w:t>
            </w:r>
            <w:r w:rsidRPr="00E300AD">
              <w:rPr>
                <w:rFonts w:ascii="仿宋" w:eastAsia="仿宋" w:hAnsi="仿宋"/>
                <w:color w:val="000000" w:themeColor="text1"/>
                <w:szCs w:val="21"/>
              </w:rPr>
              <w:t>及</w:t>
            </w:r>
            <w:r w:rsidRPr="00E300AD">
              <w:rPr>
                <w:rFonts w:ascii="仿宋" w:eastAsia="仿宋" w:hAnsi="仿宋" w:hint="eastAsia"/>
                <w:color w:val="000000" w:themeColor="text1"/>
                <w:szCs w:val="21"/>
              </w:rPr>
              <w:t>困难</w:t>
            </w:r>
            <w:r w:rsidRPr="00E300AD">
              <w:rPr>
                <w:rFonts w:ascii="仿宋" w:eastAsia="仿宋" w:hAnsi="仿宋"/>
                <w:color w:val="000000" w:themeColor="text1"/>
                <w:szCs w:val="21"/>
              </w:rPr>
              <w:t>补助、</w:t>
            </w:r>
            <w:r w:rsidRPr="00E300AD">
              <w:rPr>
                <w:rFonts w:ascii="仿宋" w:eastAsia="仿宋" w:hAnsi="仿宋" w:hint="eastAsia"/>
                <w:color w:val="000000" w:themeColor="text1"/>
                <w:szCs w:val="21"/>
              </w:rPr>
              <w:t>60年代</w:t>
            </w:r>
            <w:r w:rsidRPr="00E300AD">
              <w:rPr>
                <w:rFonts w:ascii="仿宋" w:eastAsia="仿宋" w:hAnsi="仿宋"/>
                <w:color w:val="000000" w:themeColor="text1"/>
                <w:szCs w:val="21"/>
              </w:rPr>
              <w:t>精</w:t>
            </w:r>
            <w:r w:rsidRPr="00E300AD">
              <w:rPr>
                <w:rFonts w:ascii="仿宋" w:eastAsia="仿宋" w:hAnsi="仿宋" w:hint="eastAsia"/>
                <w:color w:val="000000" w:themeColor="text1"/>
                <w:szCs w:val="21"/>
              </w:rPr>
              <w:t>减人员生活</w:t>
            </w:r>
            <w:r w:rsidRPr="00E300AD">
              <w:rPr>
                <w:rFonts w:ascii="仿宋" w:eastAsia="仿宋" w:hAnsi="仿宋"/>
                <w:color w:val="000000" w:themeColor="text1"/>
                <w:szCs w:val="21"/>
              </w:rPr>
              <w:t>补贴发放</w:t>
            </w:r>
            <w:r w:rsidRPr="00E300AD">
              <w:rPr>
                <w:rFonts w:ascii="仿宋" w:eastAsia="仿宋" w:hAnsi="仿宋" w:hint="eastAsia"/>
                <w:color w:val="000000" w:themeColor="text1"/>
                <w:szCs w:val="21"/>
              </w:rPr>
              <w:t>等。</w:t>
            </w:r>
          </w:p>
          <w:p w:rsidR="0019283A" w:rsidRPr="00E300AD" w:rsidRDefault="0019283A" w:rsidP="00F27B93">
            <w:pPr>
              <w:widowControl/>
              <w:spacing w:line="320" w:lineRule="exact"/>
              <w:ind w:left="0"/>
              <w:jc w:val="left"/>
              <w:rPr>
                <w:rFonts w:ascii="仿宋" w:eastAsia="仿宋" w:hAnsi="仿宋"/>
                <w:color w:val="000000" w:themeColor="text1"/>
                <w:szCs w:val="21"/>
              </w:rPr>
            </w:pPr>
            <w:r w:rsidRPr="00E300AD">
              <w:rPr>
                <w:rFonts w:ascii="仿宋" w:eastAsia="仿宋" w:hAnsi="仿宋" w:hint="eastAsia"/>
                <w:color w:val="000000" w:themeColor="text1"/>
                <w:szCs w:val="21"/>
              </w:rPr>
              <w:t>退休办理：国家退休政策跟踪研究；职工延迟退休政策落实；退休文件拟定；教职工退休手续办理。</w:t>
            </w:r>
          </w:p>
          <w:p w:rsidR="0019283A" w:rsidRPr="00E300AD" w:rsidRDefault="0019283A" w:rsidP="00F27B93">
            <w:pPr>
              <w:widowControl/>
              <w:spacing w:line="320" w:lineRule="exact"/>
              <w:ind w:left="0"/>
              <w:jc w:val="left"/>
              <w:rPr>
                <w:rFonts w:ascii="仿宋" w:eastAsia="仿宋" w:hAnsi="仿宋"/>
                <w:color w:val="000000" w:themeColor="text1"/>
                <w:szCs w:val="21"/>
              </w:rPr>
            </w:pPr>
            <w:r w:rsidRPr="00E300AD">
              <w:rPr>
                <w:rFonts w:ascii="仿宋" w:eastAsia="仿宋" w:hAnsi="仿宋" w:hint="eastAsia"/>
                <w:color w:val="000000" w:themeColor="text1"/>
                <w:szCs w:val="21"/>
              </w:rPr>
              <w:t>其他：公积金政策调整；年度公积金缴费基数调整。去世人员丧葬抚恤慰问等事宜。</w:t>
            </w:r>
          </w:p>
        </w:tc>
        <w:tc>
          <w:tcPr>
            <w:tcW w:w="1134"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hint="eastAsia"/>
                <w:color w:val="000000" w:themeColor="text1"/>
                <w:szCs w:val="21"/>
              </w:rPr>
              <w:t>智文</w:t>
            </w:r>
          </w:p>
        </w:tc>
        <w:tc>
          <w:tcPr>
            <w:tcW w:w="1559" w:type="dxa"/>
            <w:tcBorders>
              <w:top w:val="nil"/>
              <w:left w:val="nil"/>
              <w:bottom w:val="single" w:sz="4" w:space="0" w:color="auto"/>
              <w:right w:val="single" w:sz="4" w:space="0" w:color="auto"/>
            </w:tcBorders>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E300AD"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widowControl/>
              <w:ind w:left="0"/>
              <w:jc w:val="center"/>
              <w:rPr>
                <w:rFonts w:ascii="仿宋" w:eastAsia="仿宋" w:hAnsi="仿宋"/>
                <w:color w:val="000000" w:themeColor="text1"/>
                <w:szCs w:val="21"/>
              </w:rPr>
            </w:pPr>
            <w:r>
              <w:rPr>
                <w:rFonts w:ascii="仿宋" w:eastAsia="仿宋" w:hAnsi="仿宋"/>
                <w:color w:val="000000" w:themeColor="text1"/>
                <w:szCs w:val="21"/>
              </w:rPr>
              <w:lastRenderedPageBreak/>
              <w:t>7</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人力资源部</w:t>
            </w:r>
          </w:p>
        </w:tc>
        <w:tc>
          <w:tcPr>
            <w:tcW w:w="1984"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社保办</w:t>
            </w:r>
          </w:p>
        </w:tc>
        <w:tc>
          <w:tcPr>
            <w:tcW w:w="2126"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社保办科员</w:t>
            </w:r>
          </w:p>
        </w:tc>
        <w:tc>
          <w:tcPr>
            <w:tcW w:w="5529"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left"/>
              <w:rPr>
                <w:rFonts w:ascii="仿宋" w:eastAsia="仿宋" w:hAnsi="仿宋"/>
                <w:color w:val="000000" w:themeColor="text1"/>
                <w:szCs w:val="21"/>
              </w:rPr>
            </w:pPr>
            <w:r w:rsidRPr="00E300AD">
              <w:rPr>
                <w:rFonts w:ascii="仿宋" w:eastAsia="仿宋" w:hAnsi="仿宋"/>
                <w:color w:val="000000" w:themeColor="text1"/>
                <w:szCs w:val="21"/>
              </w:rPr>
              <w:t>医疗保险</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工伤保险待遇落实</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服务与保障</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非事业编制人员社保</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公积金办理</w:t>
            </w:r>
            <w:r w:rsidRPr="00E300AD">
              <w:rPr>
                <w:rFonts w:ascii="仿宋" w:eastAsia="仿宋" w:hAnsi="仿宋" w:hint="eastAsia"/>
                <w:color w:val="000000" w:themeColor="text1"/>
                <w:szCs w:val="21"/>
              </w:rPr>
              <w:t>。</w:t>
            </w:r>
          </w:p>
        </w:tc>
        <w:tc>
          <w:tcPr>
            <w:tcW w:w="1134" w:type="dxa"/>
            <w:tcBorders>
              <w:top w:val="nil"/>
              <w:left w:val="nil"/>
              <w:bottom w:val="single" w:sz="4" w:space="0" w:color="auto"/>
              <w:right w:val="single" w:sz="4" w:space="0" w:color="auto"/>
            </w:tcBorders>
            <w:shd w:val="clear" w:color="auto" w:fill="auto"/>
            <w:vAlign w:val="center"/>
          </w:tcPr>
          <w:p w:rsidR="0019283A" w:rsidRPr="00E300AD" w:rsidRDefault="00F03EF3" w:rsidP="00F03EF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董泽峰</w:t>
            </w:r>
          </w:p>
        </w:tc>
        <w:tc>
          <w:tcPr>
            <w:tcW w:w="1559" w:type="dxa"/>
            <w:tcBorders>
              <w:top w:val="nil"/>
              <w:left w:val="nil"/>
              <w:bottom w:val="single" w:sz="4" w:space="0" w:color="auto"/>
              <w:right w:val="single" w:sz="4" w:space="0" w:color="auto"/>
            </w:tcBorders>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E300AD"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widowControl/>
              <w:ind w:left="0"/>
              <w:jc w:val="center"/>
              <w:rPr>
                <w:rFonts w:ascii="仿宋" w:eastAsia="仿宋" w:hAnsi="仿宋"/>
                <w:color w:val="000000" w:themeColor="text1"/>
                <w:szCs w:val="21"/>
              </w:rPr>
            </w:pPr>
            <w:r>
              <w:rPr>
                <w:rFonts w:ascii="仿宋" w:eastAsia="仿宋" w:hAnsi="仿宋"/>
                <w:color w:val="000000" w:themeColor="text1"/>
                <w:szCs w:val="21"/>
              </w:rPr>
              <w:t>8</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人力资源部</w:t>
            </w:r>
          </w:p>
        </w:tc>
        <w:tc>
          <w:tcPr>
            <w:tcW w:w="1984"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综合办</w:t>
            </w:r>
          </w:p>
        </w:tc>
        <w:tc>
          <w:tcPr>
            <w:tcW w:w="2126"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综合办科员</w:t>
            </w:r>
          </w:p>
        </w:tc>
        <w:tc>
          <w:tcPr>
            <w:tcW w:w="5529" w:type="dxa"/>
            <w:tcBorders>
              <w:top w:val="nil"/>
              <w:left w:val="nil"/>
              <w:bottom w:val="single" w:sz="4" w:space="0" w:color="auto"/>
              <w:right w:val="single" w:sz="4" w:space="0" w:color="auto"/>
            </w:tcBorders>
            <w:shd w:val="clear" w:color="auto" w:fill="auto"/>
            <w:vAlign w:val="center"/>
          </w:tcPr>
          <w:p w:rsidR="0019283A" w:rsidRPr="00E300AD" w:rsidRDefault="0019283A" w:rsidP="00F27B93">
            <w:pPr>
              <w:widowControl/>
              <w:spacing w:line="320" w:lineRule="exact"/>
              <w:ind w:left="0"/>
              <w:jc w:val="left"/>
              <w:rPr>
                <w:rFonts w:ascii="仿宋" w:eastAsia="仿宋" w:hAnsi="仿宋"/>
                <w:color w:val="000000" w:themeColor="text1"/>
                <w:szCs w:val="21"/>
              </w:rPr>
            </w:pPr>
            <w:r w:rsidRPr="00E300AD">
              <w:rPr>
                <w:rFonts w:ascii="仿宋" w:eastAsia="仿宋" w:hAnsi="仿宋"/>
                <w:color w:val="000000" w:themeColor="text1"/>
                <w:szCs w:val="21"/>
              </w:rPr>
              <w:t>部内公文流转</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国家和校内人事制度文件选编和汇编</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国资</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财务办理</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报到手续办理</w:t>
            </w:r>
            <w:r w:rsidRPr="00E300AD">
              <w:rPr>
                <w:rFonts w:ascii="仿宋" w:eastAsia="仿宋" w:hAnsi="仿宋" w:hint="eastAsia"/>
                <w:color w:val="000000" w:themeColor="text1"/>
                <w:szCs w:val="21"/>
              </w:rPr>
              <w:t>；</w:t>
            </w:r>
            <w:r w:rsidRPr="00E300AD">
              <w:rPr>
                <w:rFonts w:ascii="仿宋" w:eastAsia="仿宋" w:hAnsi="仿宋"/>
                <w:color w:val="000000" w:themeColor="text1"/>
                <w:szCs w:val="21"/>
              </w:rPr>
              <w:t>人事系统维护</w:t>
            </w:r>
            <w:r w:rsidRPr="00E300AD">
              <w:rPr>
                <w:rFonts w:ascii="仿宋" w:eastAsia="仿宋" w:hAnsi="仿宋" w:hint="eastAsia"/>
                <w:color w:val="000000" w:themeColor="text1"/>
                <w:szCs w:val="21"/>
              </w:rPr>
              <w:t>。</w:t>
            </w:r>
          </w:p>
        </w:tc>
        <w:tc>
          <w:tcPr>
            <w:tcW w:w="1134" w:type="dxa"/>
            <w:tcBorders>
              <w:top w:val="nil"/>
              <w:left w:val="nil"/>
              <w:bottom w:val="single" w:sz="4" w:space="0" w:color="auto"/>
              <w:right w:val="single" w:sz="4" w:space="0" w:color="auto"/>
            </w:tcBorders>
            <w:shd w:val="clear" w:color="auto" w:fill="auto"/>
            <w:vAlign w:val="center"/>
          </w:tcPr>
          <w:p w:rsidR="0019283A" w:rsidRPr="00E300AD" w:rsidRDefault="00F03EF3" w:rsidP="00F27B93">
            <w:pPr>
              <w:widowControl/>
              <w:spacing w:line="320" w:lineRule="exact"/>
              <w:ind w:left="0"/>
              <w:jc w:val="center"/>
              <w:rPr>
                <w:rFonts w:ascii="仿宋" w:eastAsia="仿宋" w:hAnsi="仿宋"/>
                <w:color w:val="000000" w:themeColor="text1"/>
                <w:szCs w:val="21"/>
              </w:rPr>
            </w:pPr>
            <w:r w:rsidRPr="00E300AD">
              <w:rPr>
                <w:rFonts w:ascii="仿宋" w:eastAsia="仿宋" w:hAnsi="仿宋"/>
                <w:color w:val="000000" w:themeColor="text1"/>
                <w:szCs w:val="21"/>
              </w:rPr>
              <w:t>王彩凤</w:t>
            </w:r>
            <w:bookmarkStart w:id="0" w:name="_GoBack"/>
            <w:bookmarkEnd w:id="0"/>
          </w:p>
        </w:tc>
        <w:tc>
          <w:tcPr>
            <w:tcW w:w="1559" w:type="dxa"/>
            <w:tcBorders>
              <w:top w:val="nil"/>
              <w:left w:val="nil"/>
              <w:bottom w:val="single" w:sz="4" w:space="0" w:color="auto"/>
              <w:right w:val="single" w:sz="4" w:space="0" w:color="auto"/>
            </w:tcBorders>
            <w:vAlign w:val="center"/>
          </w:tcPr>
          <w:p w:rsidR="0019283A" w:rsidRPr="00E300AD" w:rsidRDefault="0019283A" w:rsidP="00F27B93">
            <w:pPr>
              <w:widowControl/>
              <w:spacing w:line="320" w:lineRule="exact"/>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704"/>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9</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财务监管科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校内二级单位监管</w:t>
            </w:r>
            <w:r>
              <w:rPr>
                <w:rFonts w:ascii="仿宋" w:eastAsia="仿宋" w:hAnsi="仿宋" w:hint="eastAsia"/>
                <w:color w:val="000000" w:themeColor="text1"/>
                <w:szCs w:val="21"/>
              </w:rPr>
              <w:t>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1.对非独立法人二级单位账务处理进行指导与稽核，审核会计报告；</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2.对于非独立法人二级单位内控制度、议事规则和决策程序进行监管；</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3.对其经费收支的合法性、真实性、效益性和资金的安全性进行检查；</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4.防治隐瞒收入、坐收坐支，保证资金安全，规范票据使用、收费标准；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5.确立二级单位财务管理目标，并进行预算执行等监督考核。</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张爱华</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lastRenderedPageBreak/>
              <w:t>10</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复核会计</w:t>
            </w:r>
            <w:r>
              <w:rPr>
                <w:rFonts w:ascii="仿宋" w:eastAsia="仿宋" w:hAnsi="仿宋" w:hint="eastAsia"/>
                <w:color w:val="000000" w:themeColor="text1"/>
                <w:szCs w:val="21"/>
              </w:rPr>
              <w:t>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1.复核经济业务或财务收支是否符合现行规章制度的规定；</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2.复核原始凭证中，经济业务是否真实可靠，业务用章是否齐全，审核人、经办人、验收人是否签字盖章；</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3.复核记账凭证摘要是否准确，数字是否与原始凭证中的数字相符，会计分录是否符合规定的要求，科目使用是否正确</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王鹏</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558"/>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11</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复核会计</w:t>
            </w:r>
            <w:r>
              <w:rPr>
                <w:rFonts w:ascii="仿宋" w:eastAsia="仿宋" w:hAnsi="仿宋" w:hint="eastAsia"/>
                <w:color w:val="000000" w:themeColor="text1"/>
                <w:szCs w:val="21"/>
              </w:rPr>
              <w:t>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1.复核经济业务或财务收支是否符合现行规章制度的规定；</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2.复核原始凭证中，经济业务是否真实可靠，业务用章是否齐全，审核人、经办人、验收人是否签字盖章；</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3.复核记账凭证摘要是否准确，数字是否与原始凭证中的数字相符，会计分录是否符合规定的要求，科目使用是否正确</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任敏娟</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Tr="006E1B1B">
        <w:trPr>
          <w:trHeight w:val="1730"/>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12</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0B2F7E">
              <w:rPr>
                <w:rFonts w:ascii="仿宋" w:eastAsia="仿宋" w:hAnsi="仿宋" w:hint="eastAsia"/>
                <w:color w:val="000000" w:themeColor="text1"/>
                <w:szCs w:val="21"/>
              </w:rPr>
              <w:t>审核会计岗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1.网上预约单据的审核工作；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2.做好与经办人员的沟通、交流，服务讲解财经管理要求；</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3.对凭证的附件完整性、审批程序、支出标准等进行审核；</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4.使用正确的会计科目编制记账凭证；</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5.定期做好凭证编制自查工作，参与报销审核业务研讨。</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李健</w:t>
            </w:r>
          </w:p>
        </w:tc>
        <w:tc>
          <w:tcPr>
            <w:tcW w:w="1559" w:type="dxa"/>
            <w:tcBorders>
              <w:top w:val="nil"/>
              <w:left w:val="nil"/>
              <w:bottom w:val="single" w:sz="4" w:space="0" w:color="auto"/>
              <w:right w:val="single" w:sz="4" w:space="0" w:color="auto"/>
            </w:tcBorders>
            <w:vAlign w:val="center"/>
          </w:tcPr>
          <w:p w:rsidR="0019283A"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lastRenderedPageBreak/>
              <w:t>13</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银行出纳</w:t>
            </w:r>
            <w:r>
              <w:rPr>
                <w:rFonts w:ascii="仿宋" w:eastAsia="仿宋" w:hAnsi="仿宋" w:hint="eastAsia"/>
                <w:color w:val="000000" w:themeColor="text1"/>
                <w:szCs w:val="21"/>
              </w:rPr>
              <w:t>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1.学校对外资金往来账户的管理及银行对账工作；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2.学校货币资金安全管理工作；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3.学校银行票据、银行印鉴的使用和管理工作；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4.网银对公、网银对私等出纳业务，办理现金业务，处理收支凭证；</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5.各类对公银行业务的经办和管理。</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周刚</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14</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会计核算科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国库支付管理岗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1.定期学习了解国库集中支付管理的要求与变化；</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2.跟进掌握学校国库项目的组织实施情况；</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3.每日准确核对每笔国库支出；</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4.月度、季度和年度国库零余额的核对和调整；</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5.按要求定期编报国库集中支付管理报表。</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吴敏</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15</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计划管理科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预决算管理岗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1.负责校内预算管理工作：协助科长拟定校内预算方案，编制、座谈、评审、调整、批复校内预算并负责过程管理；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2.负责全程跟踪校内预算执行，定期通报执行情况并督促各部门执行预算；</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3.负责年度预算清理和统计考核工作；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4.负责协助科长进行预算绩效管理的指标体系分析，草拟绩效分析报告；</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5.负责协助科长完成上级部门的各类任务上报和校内各单位的材料撰写。</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王俊杰</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lastRenderedPageBreak/>
              <w:t>16</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资金管理科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薪酬</w:t>
            </w:r>
            <w:r>
              <w:rPr>
                <w:rFonts w:ascii="仿宋" w:eastAsia="仿宋" w:hAnsi="仿宋" w:hint="eastAsia"/>
                <w:color w:val="000000" w:themeColor="text1"/>
                <w:szCs w:val="21"/>
              </w:rPr>
              <w:t>发放与</w:t>
            </w:r>
            <w:r w:rsidRPr="004D00A6">
              <w:rPr>
                <w:rFonts w:ascii="仿宋" w:eastAsia="仿宋" w:hAnsi="仿宋" w:hint="eastAsia"/>
                <w:color w:val="000000" w:themeColor="text1"/>
                <w:szCs w:val="21"/>
              </w:rPr>
              <w:t>管理</w:t>
            </w:r>
            <w:r>
              <w:rPr>
                <w:rFonts w:ascii="仿宋" w:eastAsia="仿宋" w:hAnsi="仿宋" w:hint="eastAsia"/>
                <w:color w:val="000000" w:themeColor="text1"/>
                <w:szCs w:val="21"/>
              </w:rPr>
              <w:t>岗</w:t>
            </w:r>
            <w:r w:rsidRPr="004D00A6">
              <w:rPr>
                <w:rFonts w:ascii="仿宋" w:eastAsia="仿宋" w:hAnsi="仿宋" w:hint="eastAsia"/>
                <w:color w:val="000000" w:themeColor="text1"/>
                <w:szCs w:val="21"/>
              </w:rPr>
              <w:t>（一）</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1.在职、离退休、外聘人员工资数据计算、做账、发放；</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2.个人所得税代扣、五险一金代扣、职工福利费和工会经费计提、住房公积金的计算、变更、缴交等工作；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3.工资系统维护；</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4.工资档案的归档保存；</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5.各类工资数据的统计工作；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6．兼管物价工作。</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张静</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Tr="006E1B1B">
        <w:trPr>
          <w:trHeight w:val="90"/>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17</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资金管理科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薪酬</w:t>
            </w:r>
            <w:r>
              <w:rPr>
                <w:rFonts w:ascii="仿宋" w:eastAsia="仿宋" w:hAnsi="仿宋" w:hint="eastAsia"/>
                <w:color w:val="000000" w:themeColor="text1"/>
                <w:szCs w:val="21"/>
              </w:rPr>
              <w:t>发放与</w:t>
            </w:r>
            <w:r w:rsidRPr="004D00A6">
              <w:rPr>
                <w:rFonts w:ascii="仿宋" w:eastAsia="仿宋" w:hAnsi="仿宋" w:hint="eastAsia"/>
                <w:color w:val="000000" w:themeColor="text1"/>
                <w:szCs w:val="21"/>
              </w:rPr>
              <w:t>管理</w:t>
            </w:r>
            <w:r>
              <w:rPr>
                <w:rFonts w:ascii="仿宋" w:eastAsia="仿宋" w:hAnsi="仿宋" w:hint="eastAsia"/>
                <w:color w:val="000000" w:themeColor="text1"/>
                <w:szCs w:val="21"/>
              </w:rPr>
              <w:t>岗</w:t>
            </w:r>
            <w:r w:rsidRPr="004D00A6">
              <w:rPr>
                <w:rFonts w:ascii="仿宋" w:eastAsia="仿宋" w:hAnsi="仿宋" w:hint="eastAsia"/>
                <w:color w:val="000000" w:themeColor="text1"/>
                <w:szCs w:val="21"/>
              </w:rPr>
              <w:t>（二）</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1.根据学校薪酬管理相关规定，审核、发放各类人员费；</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 xml:space="preserve">2.各类人员费发放数据的统计工作。　</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庞静</w:t>
            </w:r>
          </w:p>
        </w:tc>
        <w:tc>
          <w:tcPr>
            <w:tcW w:w="1559" w:type="dxa"/>
            <w:tcBorders>
              <w:top w:val="nil"/>
              <w:left w:val="nil"/>
              <w:bottom w:val="single" w:sz="4" w:space="0" w:color="auto"/>
              <w:right w:val="single" w:sz="4" w:space="0" w:color="auto"/>
            </w:tcBorders>
            <w:vAlign w:val="center"/>
          </w:tcPr>
          <w:p w:rsidR="0019283A"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18</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资金管理科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收入核算与结算</w:t>
            </w:r>
            <w:r>
              <w:rPr>
                <w:rFonts w:ascii="仿宋" w:eastAsia="仿宋" w:hAnsi="仿宋" w:hint="eastAsia"/>
                <w:color w:val="000000" w:themeColor="text1"/>
                <w:szCs w:val="21"/>
              </w:rPr>
              <w:t>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1.负责各类非科研非财政收入账务处理；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2.负责一卡通收入结算工作；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3.负责非科研借票的管理和催还工作；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4.创收收入结算工作。</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陆颖</w:t>
            </w:r>
          </w:p>
        </w:tc>
        <w:tc>
          <w:tcPr>
            <w:tcW w:w="1559" w:type="dxa"/>
            <w:tcBorders>
              <w:top w:val="nil"/>
              <w:left w:val="nil"/>
              <w:bottom w:val="single" w:sz="4" w:space="0" w:color="auto"/>
              <w:right w:val="single" w:sz="4" w:space="0" w:color="auto"/>
            </w:tcBorders>
            <w:vAlign w:val="center"/>
          </w:tcPr>
          <w:p w:rsidR="0019283A"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Tr="006E1B1B">
        <w:trPr>
          <w:trHeight w:val="830"/>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19</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科研财务科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科研项目经费管理</w:t>
            </w:r>
            <w:r>
              <w:rPr>
                <w:rFonts w:ascii="仿宋" w:eastAsia="仿宋" w:hAnsi="仿宋" w:hint="eastAsia"/>
                <w:color w:val="000000" w:themeColor="text1"/>
                <w:szCs w:val="21"/>
              </w:rPr>
              <w:t>岗</w:t>
            </w:r>
            <w:r w:rsidRPr="004D00A6">
              <w:rPr>
                <w:rFonts w:ascii="仿宋" w:eastAsia="仿宋" w:hAnsi="仿宋" w:hint="eastAsia"/>
                <w:color w:val="000000" w:themeColor="text1"/>
                <w:szCs w:val="21"/>
              </w:rPr>
              <w:t>（一）</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1.科研项目的预/决算编制工作，配合科研项目的审计资料整理工作，做好科研经费的全过程服务；</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2.科研项目立项、建卡工作，科研项目经费的数据统计工作；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3.科研项目到款信息管理工作，科研到款督促入账和收入核算工作；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4.科研项目预借发票的保管、核算和催还工作；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5.横向科研绩效、学生科研劳务费、助研金的发放和学业奖学金的划拨工作；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6.对内向科研人员进行科研经费的咨询和培训，对外与项目主管部门和审计部门的沟通和协调；</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lastRenderedPageBreak/>
              <w:t>7.做好科研财务系统对接的信息维护和预算信息设置工作。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8.做好财务专用章（2）和处长签名章的使用和保管。</w:t>
            </w:r>
          </w:p>
        </w:tc>
        <w:tc>
          <w:tcPr>
            <w:tcW w:w="1134" w:type="dxa"/>
            <w:tcBorders>
              <w:top w:val="nil"/>
              <w:left w:val="nil"/>
              <w:bottom w:val="single" w:sz="4" w:space="0" w:color="auto"/>
              <w:right w:val="single" w:sz="4" w:space="0" w:color="auto"/>
            </w:tcBorders>
            <w:shd w:val="clear" w:color="auto" w:fill="auto"/>
            <w:vAlign w:val="center"/>
          </w:tcPr>
          <w:p w:rsidR="0019283A" w:rsidRDefault="0019283A" w:rsidP="00F27B93">
            <w:pPr>
              <w:ind w:left="0"/>
              <w:jc w:val="center"/>
              <w:rPr>
                <w:rFonts w:ascii="仿宋" w:eastAsia="仿宋" w:hAnsi="仿宋"/>
                <w:color w:val="000000" w:themeColor="text1"/>
                <w:szCs w:val="21"/>
              </w:rPr>
            </w:pPr>
          </w:p>
          <w:p w:rsidR="0019283A" w:rsidRDefault="0019283A" w:rsidP="00F27B93">
            <w:pPr>
              <w:ind w:left="0"/>
              <w:jc w:val="center"/>
              <w:rPr>
                <w:rFonts w:ascii="仿宋" w:eastAsia="仿宋" w:hAnsi="仿宋"/>
                <w:color w:val="000000" w:themeColor="text1"/>
                <w:szCs w:val="21"/>
              </w:rPr>
            </w:pPr>
          </w:p>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高秀丽</w:t>
            </w:r>
          </w:p>
          <w:p w:rsidR="0019283A" w:rsidRPr="004D00A6" w:rsidRDefault="0019283A" w:rsidP="00F27B93">
            <w:pPr>
              <w:ind w:left="0"/>
              <w:jc w:val="center"/>
              <w:rPr>
                <w:rFonts w:ascii="仿宋" w:eastAsia="仿宋" w:hAnsi="仿宋"/>
                <w:color w:val="000000" w:themeColor="text1"/>
                <w:szCs w:val="21"/>
              </w:rPr>
            </w:pPr>
          </w:p>
          <w:p w:rsidR="0019283A" w:rsidRPr="004D00A6" w:rsidRDefault="0019283A" w:rsidP="00F27B93">
            <w:pPr>
              <w:ind w:left="0"/>
              <w:jc w:val="center"/>
              <w:rPr>
                <w:rFonts w:ascii="仿宋" w:eastAsia="仿宋" w:hAnsi="仿宋"/>
                <w:color w:val="000000" w:themeColor="text1"/>
                <w:szCs w:val="21"/>
              </w:rPr>
            </w:pPr>
          </w:p>
          <w:p w:rsidR="0019283A" w:rsidRPr="004D00A6" w:rsidRDefault="0019283A" w:rsidP="00F27B93">
            <w:pPr>
              <w:ind w:left="0"/>
              <w:jc w:val="center"/>
              <w:rPr>
                <w:rFonts w:ascii="仿宋" w:eastAsia="仿宋" w:hAnsi="仿宋"/>
                <w:color w:val="000000" w:themeColor="text1"/>
                <w:szCs w:val="21"/>
              </w:rPr>
            </w:pPr>
          </w:p>
        </w:tc>
        <w:tc>
          <w:tcPr>
            <w:tcW w:w="1559" w:type="dxa"/>
            <w:tcBorders>
              <w:top w:val="nil"/>
              <w:left w:val="nil"/>
              <w:bottom w:val="single" w:sz="4" w:space="0" w:color="auto"/>
              <w:right w:val="single" w:sz="4" w:space="0" w:color="auto"/>
            </w:tcBorders>
            <w:vAlign w:val="center"/>
          </w:tcPr>
          <w:p w:rsidR="0019283A"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lastRenderedPageBreak/>
              <w:t>20</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科研财务科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科研项目经费管理</w:t>
            </w:r>
            <w:r>
              <w:rPr>
                <w:rFonts w:ascii="仿宋" w:eastAsia="仿宋" w:hAnsi="仿宋" w:hint="eastAsia"/>
                <w:color w:val="000000" w:themeColor="text1"/>
                <w:szCs w:val="21"/>
              </w:rPr>
              <w:t>岗</w:t>
            </w:r>
            <w:r w:rsidRPr="004D00A6">
              <w:rPr>
                <w:rFonts w:ascii="仿宋" w:eastAsia="仿宋" w:hAnsi="仿宋" w:hint="eastAsia"/>
                <w:color w:val="000000" w:themeColor="text1"/>
                <w:szCs w:val="21"/>
              </w:rPr>
              <w:t>（二）</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1.科研项目的预/决算编制工作，配合科研项目的审计资料整理工作，做好科研经费的全过程服务；</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2.科研项目立项、建卡工作，科研项目经费的数据统计工作；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3.科研项目到款信息管理工作，科研到款督促入账和收入核算工作；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4.科研项目预借发票的保管、核算和催还工作；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5.横向科研绩效、学生科研劳务费、助研金的发放和学业奖学金的划拨工作；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6.对内向科研人员进行科研经费的咨询和培训，对外与项目主管部门和审计部门的沟通和协调；</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7.做好科研财务系统对接的信息维护和预算信息设置工作;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8.做好财务专用章（2）和处长签名章的使用和保管。</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陈媛媛</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21</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计划财务处（内控办）</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内控办公室</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综合业务岗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1.与各部门沟通协调，对各部门内控制度进行初审并提交领导审核；</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2.负责内控办公文流转、会议纪要、工作新闻宣传等办公室工作；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3.负责办公室内部信息整理、财务报账等日常事务工作；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4.组织校内各部门报送内部控制管理的基础信息资料并审核；</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5.及时向各部门反馈内部控制与财务管理评价的管理要求；</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lastRenderedPageBreak/>
              <w:t>6.负责合同管理信息系统的日常管理、维护；</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7.负责学校各部门间内控信息化工作的沟通协调。</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lastRenderedPageBreak/>
              <w:t>田林超</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lastRenderedPageBreak/>
              <w:t>22</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信息网络技术中心</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数据与信息系统部</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应用管理岗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1.云数据中心方案设计、建设和运维工作；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2.网上办事流程引擎和服务融合管理；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3.校院可视化服务平台建设和应用开发管理；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4.综合信息发布系统方案设计和应用管理；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5.邮件系统、用户认证和VPN等管理和服务。</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尚进</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widowControl/>
              <w:ind w:left="0"/>
              <w:jc w:val="center"/>
              <w:rPr>
                <w:rFonts w:ascii="仿宋" w:eastAsia="仿宋" w:hAnsi="仿宋"/>
                <w:color w:val="000000" w:themeColor="text1"/>
                <w:szCs w:val="21"/>
              </w:rPr>
            </w:pPr>
            <w:r>
              <w:rPr>
                <w:rFonts w:ascii="仿宋" w:eastAsia="仿宋" w:hAnsi="仿宋"/>
                <w:color w:val="000000" w:themeColor="text1"/>
                <w:szCs w:val="21"/>
              </w:rPr>
              <w:t>23</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widowControl/>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信息网络技术中心</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widowControl/>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数据与信息系统部</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widowControl/>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资源管理岗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widowControl/>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1.网上一站式服务大厅的建设和管理；</w:t>
            </w:r>
          </w:p>
          <w:p w:rsidR="0019283A" w:rsidRPr="004D00A6" w:rsidRDefault="0019283A" w:rsidP="00F27B93">
            <w:pPr>
              <w:widowControl/>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2.信息化应用UI设计和服务优化管理；</w:t>
            </w:r>
          </w:p>
          <w:p w:rsidR="0019283A" w:rsidRPr="004D00A6" w:rsidRDefault="0019283A" w:rsidP="00F27B93">
            <w:pPr>
              <w:widowControl/>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3.校院一卡通及门禁系统建设和运维管理；</w:t>
            </w:r>
          </w:p>
          <w:p w:rsidR="0019283A" w:rsidRPr="004D00A6" w:rsidRDefault="0019283A" w:rsidP="00F27B93">
            <w:pPr>
              <w:widowControl/>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4.教育教学质量大数据系统的建设和开发管理；</w:t>
            </w:r>
          </w:p>
          <w:p w:rsidR="0019283A" w:rsidRPr="004D00A6" w:rsidRDefault="0019283A" w:rsidP="00F27B93">
            <w:pPr>
              <w:widowControl/>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5.高性能计算平台基础环境和用户服务优化。</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widowControl/>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史甜</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widowControl/>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24</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实验室与设备处</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实验设备</w:t>
            </w:r>
          </w:p>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管理科</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实验设备管理科科员</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1.负责学校综合测试分析中心建设和日常运行维护管理；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2.负责实验资源及大型设备共享管理，运行情况评估与统计；</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3.负责教师、校级会议室、校级体育馆运行维护管理；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4.负责教师、会议室、体育馆等管理队伍的建设与管理。</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涂重阳</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lastRenderedPageBreak/>
              <w:t>25</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物理与光电工程学院</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学院办公室</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教务</w:t>
            </w:r>
            <w:r w:rsidRPr="003D64B2">
              <w:rPr>
                <w:rFonts w:ascii="仿宋" w:eastAsia="仿宋" w:hAnsi="仿宋"/>
                <w:color w:val="000000" w:themeColor="text1"/>
                <w:szCs w:val="21"/>
              </w:rPr>
              <w:t>干事</w:t>
            </w:r>
            <w:r>
              <w:rPr>
                <w:rFonts w:ascii="仿宋" w:eastAsia="仿宋" w:hAnsi="仿宋" w:hint="eastAsia"/>
                <w:color w:val="000000" w:themeColor="text1"/>
                <w:szCs w:val="21"/>
              </w:rPr>
              <w:t>岗</w:t>
            </w:r>
          </w:p>
        </w:tc>
        <w:tc>
          <w:tcPr>
            <w:tcW w:w="5529" w:type="dxa"/>
            <w:tcBorders>
              <w:top w:val="nil"/>
              <w:left w:val="nil"/>
              <w:bottom w:val="single" w:sz="4" w:space="0" w:color="auto"/>
              <w:right w:val="single" w:sz="4" w:space="0" w:color="auto"/>
            </w:tcBorders>
            <w:shd w:val="clear" w:color="auto" w:fill="auto"/>
            <w:vAlign w:val="center"/>
          </w:tcPr>
          <w:p w:rsidR="0019283A" w:rsidRPr="003D64B2"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1</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责学生学籍管理、成绩管理、学生入学、毕业、结业、留级、降级、免修等有关教学方面工作的审核。</w:t>
            </w:r>
          </w:p>
          <w:p w:rsidR="0019283A"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2</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 xml:space="preserve">负责档案接收、收集、保管与保护工作，整理报送毕业生档案； </w:t>
            </w:r>
          </w:p>
          <w:p w:rsidR="0019283A" w:rsidRPr="003D64B2"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3</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发放课程表及校历；</w:t>
            </w:r>
          </w:p>
          <w:p w:rsidR="0019283A" w:rsidRPr="003D64B2"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4</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负责各种教学报表的填写和上报。</w:t>
            </w:r>
          </w:p>
          <w:p w:rsidR="0019283A" w:rsidRPr="003D64B2"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5</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协助领导组织安排开学初、期中、期末教学检查，及时处理教学中出现的问题。</w:t>
            </w:r>
          </w:p>
          <w:p w:rsidR="0019283A" w:rsidRPr="003D64B2"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6</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公布考试考查日程表；严格按规定收、管、发试卷；领发试卷用纸；做好补考、缓考、重考工作；做好各项考试的组织工作。</w:t>
            </w:r>
          </w:p>
          <w:p w:rsidR="0019283A" w:rsidRPr="003D64B2"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7</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协助领导做好教材的征订、发放等工作。</w:t>
            </w:r>
          </w:p>
          <w:p w:rsidR="0019283A" w:rsidRPr="003D64B2"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8</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负责学院任课</w:t>
            </w:r>
            <w:r w:rsidRPr="003D64B2">
              <w:rPr>
                <w:rFonts w:ascii="仿宋" w:eastAsia="仿宋" w:hAnsi="仿宋"/>
                <w:color w:val="000000" w:themeColor="text1"/>
                <w:szCs w:val="21"/>
              </w:rPr>
              <w:t>教师</w:t>
            </w:r>
            <w:r w:rsidRPr="003D64B2">
              <w:rPr>
                <w:rFonts w:ascii="仿宋" w:eastAsia="仿宋" w:hAnsi="仿宋" w:hint="eastAsia"/>
                <w:color w:val="000000" w:themeColor="text1"/>
                <w:szCs w:val="21"/>
              </w:rPr>
              <w:t>的工作量等相关工作统计。</w:t>
            </w:r>
          </w:p>
          <w:p w:rsidR="0019283A" w:rsidRPr="003D64B2"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9</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负责教师职称聘任、岗位考核中业绩部分的审核与数据资料的提供。</w:t>
            </w:r>
          </w:p>
          <w:p w:rsidR="0019283A" w:rsidRPr="004D00A6" w:rsidRDefault="0019283A" w:rsidP="00F27B93">
            <w:pPr>
              <w:widowControl/>
              <w:ind w:left="0"/>
              <w:jc w:val="left"/>
              <w:rPr>
                <w:rFonts w:ascii="仿宋" w:eastAsia="仿宋" w:hAnsi="仿宋"/>
                <w:color w:val="000000" w:themeColor="text1"/>
                <w:szCs w:val="21"/>
              </w:rPr>
            </w:pPr>
            <w:r w:rsidRPr="003D64B2">
              <w:rPr>
                <w:rFonts w:ascii="仿宋" w:eastAsia="仿宋" w:hAnsi="仿宋" w:hint="eastAsia"/>
                <w:color w:val="000000" w:themeColor="text1"/>
                <w:szCs w:val="21"/>
              </w:rPr>
              <w:t>10</w:t>
            </w:r>
            <w:r>
              <w:rPr>
                <w:rFonts w:ascii="仿宋" w:eastAsia="仿宋" w:hAnsi="仿宋" w:hint="eastAsia"/>
                <w:color w:val="000000" w:themeColor="text1"/>
                <w:szCs w:val="21"/>
              </w:rPr>
              <w:t>.</w:t>
            </w:r>
            <w:r w:rsidRPr="003D64B2">
              <w:rPr>
                <w:rFonts w:ascii="仿宋" w:eastAsia="仿宋" w:hAnsi="仿宋" w:hint="eastAsia"/>
                <w:color w:val="000000" w:themeColor="text1"/>
                <w:szCs w:val="21"/>
              </w:rPr>
              <w:t>完成领导交办的其他任务</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胡晓娟</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本科生院</w:t>
            </w:r>
          </w:p>
        </w:tc>
      </w:tr>
      <w:tr w:rsidR="0019283A" w:rsidRPr="004D00A6" w:rsidTr="006E1B1B">
        <w:trPr>
          <w:trHeight w:val="1725"/>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26</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人文学院</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办公室</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教务干事岗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1.学院本科教务管理；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2.学院学籍管理；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3.教师发展和学生实习管理；</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4.学院教师工作量核算；</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5.其他工作。</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辛妮</w:t>
            </w:r>
          </w:p>
        </w:tc>
        <w:tc>
          <w:tcPr>
            <w:tcW w:w="1559" w:type="dxa"/>
            <w:tcBorders>
              <w:top w:val="nil"/>
              <w:left w:val="nil"/>
              <w:bottom w:val="single" w:sz="4" w:space="0" w:color="auto"/>
              <w:right w:val="single" w:sz="4" w:space="0" w:color="auto"/>
            </w:tcBorders>
            <w:vAlign w:val="center"/>
          </w:tcPr>
          <w:p w:rsidR="0019283A"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内部调整</w:t>
            </w:r>
          </w:p>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（转岗）</w:t>
            </w:r>
          </w:p>
        </w:tc>
      </w:tr>
      <w:tr w:rsidR="0019283A" w:rsidRPr="004D00A6" w:rsidTr="006E1B1B">
        <w:trPr>
          <w:trHeight w:val="1440"/>
        </w:trPr>
        <w:tc>
          <w:tcPr>
            <w:tcW w:w="846" w:type="dxa"/>
            <w:tcBorders>
              <w:top w:val="nil"/>
              <w:left w:val="single" w:sz="4" w:space="0" w:color="auto"/>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color w:val="000000" w:themeColor="text1"/>
                <w:szCs w:val="21"/>
              </w:rPr>
              <w:t>27</w:t>
            </w:r>
          </w:p>
        </w:tc>
        <w:tc>
          <w:tcPr>
            <w:tcW w:w="1276" w:type="dxa"/>
            <w:gridSpan w:val="2"/>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雷达信号处理国家级重点实验室</w:t>
            </w:r>
          </w:p>
        </w:tc>
        <w:tc>
          <w:tcPr>
            <w:tcW w:w="198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综合办公室</w:t>
            </w:r>
          </w:p>
        </w:tc>
        <w:tc>
          <w:tcPr>
            <w:tcW w:w="2126"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文书岗</w:t>
            </w:r>
          </w:p>
        </w:tc>
        <w:tc>
          <w:tcPr>
            <w:tcW w:w="5529"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1.科研成果管理、对外接待、文化建设；</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2.日常综合管理工作；</w:t>
            </w:r>
          </w:p>
          <w:p w:rsidR="0019283A" w:rsidRPr="004D00A6" w:rsidRDefault="0019283A" w:rsidP="00F27B93">
            <w:pPr>
              <w:ind w:left="0"/>
              <w:jc w:val="left"/>
              <w:rPr>
                <w:rFonts w:ascii="仿宋" w:eastAsia="仿宋" w:hAnsi="仿宋"/>
                <w:color w:val="000000" w:themeColor="text1"/>
                <w:szCs w:val="21"/>
              </w:rPr>
            </w:pPr>
            <w:r w:rsidRPr="004D00A6">
              <w:rPr>
                <w:rFonts w:ascii="仿宋" w:eastAsia="仿宋" w:hAnsi="仿宋" w:hint="eastAsia"/>
                <w:color w:val="000000" w:themeColor="text1"/>
                <w:szCs w:val="21"/>
              </w:rPr>
              <w:t>3.协助安排重要会议和大型活动。</w:t>
            </w:r>
          </w:p>
        </w:tc>
        <w:tc>
          <w:tcPr>
            <w:tcW w:w="1134" w:type="dxa"/>
            <w:tcBorders>
              <w:top w:val="nil"/>
              <w:left w:val="nil"/>
              <w:bottom w:val="single" w:sz="4" w:space="0" w:color="auto"/>
              <w:right w:val="single" w:sz="4" w:space="0" w:color="auto"/>
            </w:tcBorders>
            <w:shd w:val="clear" w:color="auto" w:fill="auto"/>
            <w:vAlign w:val="center"/>
          </w:tcPr>
          <w:p w:rsidR="0019283A" w:rsidRPr="004D00A6" w:rsidRDefault="0019283A" w:rsidP="00F27B93">
            <w:pPr>
              <w:ind w:left="0"/>
              <w:jc w:val="center"/>
              <w:rPr>
                <w:rFonts w:ascii="仿宋" w:eastAsia="仿宋" w:hAnsi="仿宋"/>
                <w:color w:val="000000" w:themeColor="text1"/>
                <w:szCs w:val="21"/>
              </w:rPr>
            </w:pPr>
            <w:r w:rsidRPr="004D00A6">
              <w:rPr>
                <w:rFonts w:ascii="仿宋" w:eastAsia="仿宋" w:hAnsi="仿宋" w:hint="eastAsia"/>
                <w:color w:val="000000" w:themeColor="text1"/>
                <w:szCs w:val="21"/>
              </w:rPr>
              <w:t>韩霜</w:t>
            </w:r>
          </w:p>
        </w:tc>
        <w:tc>
          <w:tcPr>
            <w:tcW w:w="1559" w:type="dxa"/>
            <w:tcBorders>
              <w:top w:val="nil"/>
              <w:left w:val="nil"/>
              <w:bottom w:val="single" w:sz="4" w:space="0" w:color="auto"/>
              <w:right w:val="single" w:sz="4" w:space="0" w:color="auto"/>
            </w:tcBorders>
            <w:vAlign w:val="center"/>
          </w:tcPr>
          <w:p w:rsidR="0019283A" w:rsidRPr="004D00A6" w:rsidRDefault="0019283A" w:rsidP="00F27B93">
            <w:pPr>
              <w:ind w:left="0"/>
              <w:jc w:val="center"/>
              <w:rPr>
                <w:rFonts w:ascii="仿宋" w:eastAsia="仿宋" w:hAnsi="仿宋"/>
                <w:color w:val="000000" w:themeColor="text1"/>
                <w:szCs w:val="21"/>
              </w:rPr>
            </w:pPr>
            <w:r>
              <w:rPr>
                <w:rFonts w:ascii="仿宋" w:eastAsia="仿宋" w:hAnsi="仿宋" w:hint="eastAsia"/>
                <w:color w:val="000000" w:themeColor="text1"/>
                <w:szCs w:val="21"/>
              </w:rPr>
              <w:t>科学研究院</w:t>
            </w:r>
          </w:p>
        </w:tc>
      </w:tr>
    </w:tbl>
    <w:p w:rsidR="004C3AA1" w:rsidRDefault="007340F1"/>
    <w:sectPr w:rsidR="004C3AA1" w:rsidSect="0019283A">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0F1" w:rsidRDefault="007340F1" w:rsidP="0019283A">
      <w:r>
        <w:separator/>
      </w:r>
    </w:p>
  </w:endnote>
  <w:endnote w:type="continuationSeparator" w:id="0">
    <w:p w:rsidR="007340F1" w:rsidRDefault="007340F1" w:rsidP="0019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0F1" w:rsidRDefault="007340F1" w:rsidP="0019283A">
      <w:r>
        <w:separator/>
      </w:r>
    </w:p>
  </w:footnote>
  <w:footnote w:type="continuationSeparator" w:id="0">
    <w:p w:rsidR="007340F1" w:rsidRDefault="007340F1" w:rsidP="00192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FF"/>
    <w:rsid w:val="001535FF"/>
    <w:rsid w:val="0019283A"/>
    <w:rsid w:val="003F3E08"/>
    <w:rsid w:val="006E1B1B"/>
    <w:rsid w:val="007340F1"/>
    <w:rsid w:val="008527E8"/>
    <w:rsid w:val="0092164D"/>
    <w:rsid w:val="00931E29"/>
    <w:rsid w:val="00E11627"/>
    <w:rsid w:val="00E272EA"/>
    <w:rsid w:val="00EA590F"/>
    <w:rsid w:val="00EE14ED"/>
    <w:rsid w:val="00F03EF3"/>
    <w:rsid w:val="00F7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DF0CB2-6B4B-45E4-9CB2-090FC3C5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83A"/>
    <w:pPr>
      <w:widowControl w:val="0"/>
      <w:ind w:left="397"/>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283A"/>
    <w:pPr>
      <w:pBdr>
        <w:bottom w:val="single" w:sz="6" w:space="1" w:color="auto"/>
      </w:pBdr>
      <w:tabs>
        <w:tab w:val="center" w:pos="4153"/>
        <w:tab w:val="right" w:pos="8306"/>
      </w:tabs>
      <w:snapToGrid w:val="0"/>
      <w:ind w:left="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283A"/>
    <w:rPr>
      <w:sz w:val="18"/>
      <w:szCs w:val="18"/>
    </w:rPr>
  </w:style>
  <w:style w:type="paragraph" w:styleId="a4">
    <w:name w:val="footer"/>
    <w:basedOn w:val="a"/>
    <w:link w:val="Char0"/>
    <w:uiPriority w:val="99"/>
    <w:unhideWhenUsed/>
    <w:rsid w:val="0019283A"/>
    <w:pPr>
      <w:tabs>
        <w:tab w:val="center" w:pos="4153"/>
        <w:tab w:val="right" w:pos="8306"/>
      </w:tabs>
      <w:snapToGrid w:val="0"/>
      <w:ind w:left="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28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2019-03-18T03:56:00Z</dcterms:created>
  <dcterms:modified xsi:type="dcterms:W3CDTF">2019-03-18T06:16:00Z</dcterms:modified>
</cp:coreProperties>
</file>